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rPr>
      </w:pPr>
      <w:r>
        <w:rPr>
          <w:rFonts w:hint="eastAsia" w:ascii="黑体" w:hAnsi="黑体" w:eastAsia="黑体"/>
          <w:sz w:val="32"/>
        </w:rPr>
        <w:t>《湖南省校园安全技术防范系统建设规范》编制说明</w:t>
      </w:r>
    </w:p>
    <w:p>
      <w:pPr>
        <w:jc w:val="center"/>
        <w:rPr>
          <w:rFonts w:ascii="黑体" w:hAnsi="黑体" w:eastAsia="黑体"/>
          <w:sz w:val="32"/>
        </w:rPr>
      </w:pPr>
      <w:r>
        <w:rPr>
          <w:rFonts w:hint="eastAsia" w:ascii="黑体" w:hAnsi="黑体" w:eastAsia="黑体"/>
          <w:sz w:val="32"/>
        </w:rPr>
        <w:t>（征求意见稿）</w:t>
      </w:r>
    </w:p>
    <w:p>
      <w:pPr>
        <w:rPr>
          <w:rFonts w:ascii="黑体" w:hAnsi="Times New Roman" w:eastAsia="黑体" w:cs="Times New Roman"/>
          <w:sz w:val="28"/>
          <w:szCs w:val="28"/>
        </w:rPr>
      </w:pPr>
      <w:r>
        <w:rPr>
          <w:rFonts w:hint="eastAsia" w:ascii="黑体" w:hAnsi="Times New Roman" w:eastAsia="黑体" w:cs="Times New Roman"/>
          <w:sz w:val="28"/>
          <w:szCs w:val="28"/>
        </w:rPr>
        <w:t>一、任务由来及说明</w:t>
      </w:r>
    </w:p>
    <w:p>
      <w:pPr>
        <w:rPr>
          <w:rFonts w:ascii="黑体" w:hAnsi="Times New Roman" w:eastAsia="黑体" w:cs="Times New Roman"/>
          <w:sz w:val="28"/>
          <w:szCs w:val="28"/>
        </w:rPr>
      </w:pPr>
      <w:r>
        <w:rPr>
          <w:rFonts w:hint="eastAsia" w:ascii="黑体" w:hAnsi="Times New Roman" w:eastAsia="黑体" w:cs="Times New Roman"/>
          <w:sz w:val="28"/>
          <w:szCs w:val="28"/>
        </w:rPr>
        <w:t xml:space="preserve">    </w:t>
      </w:r>
      <w:r>
        <w:rPr>
          <w:rFonts w:hint="eastAsia"/>
          <w:sz w:val="28"/>
          <w:szCs w:val="28"/>
        </w:rPr>
        <w:t>根据湖南省市场监督管理局湘事监办字[2019]59号文件“关于公布2019年度第1批地方标准制修订项目计划的通知”，由手拉手信息</w:t>
      </w:r>
      <w:r>
        <w:rPr>
          <w:rFonts w:hint="eastAsia"/>
          <w:sz w:val="28"/>
          <w:szCs w:val="28"/>
          <w:lang w:eastAsia="zh-CN"/>
        </w:rPr>
        <w:t>技术</w:t>
      </w:r>
      <w:r>
        <w:rPr>
          <w:rFonts w:hint="eastAsia"/>
          <w:sz w:val="28"/>
          <w:szCs w:val="28"/>
        </w:rPr>
        <w:t>有限公司牵头制定湖南省校园安全技术防范系统建设规范。</w:t>
      </w:r>
    </w:p>
    <w:p>
      <w:pPr>
        <w:rPr>
          <w:rFonts w:ascii="黑体" w:hAnsi="Times New Roman" w:eastAsia="黑体" w:cs="Times New Roman"/>
          <w:sz w:val="28"/>
          <w:szCs w:val="28"/>
        </w:rPr>
      </w:pPr>
      <w:r>
        <w:rPr>
          <w:rFonts w:hint="eastAsia" w:ascii="黑体" w:hAnsi="Times New Roman" w:eastAsia="黑体" w:cs="Times New Roman"/>
          <w:sz w:val="28"/>
          <w:szCs w:val="28"/>
        </w:rPr>
        <w:t>二、标准制定目的与意义</w:t>
      </w:r>
    </w:p>
    <w:p>
      <w:pPr>
        <w:widowControl/>
        <w:shd w:val="clear" w:color="auto" w:fill="FFFFFF"/>
        <w:spacing w:line="400" w:lineRule="atLeast"/>
        <w:ind w:firstLine="480"/>
        <w:jc w:val="left"/>
        <w:rPr>
          <w:sz w:val="28"/>
          <w:szCs w:val="28"/>
        </w:rPr>
      </w:pPr>
      <w:r>
        <w:rPr>
          <w:rFonts w:hint="eastAsia"/>
          <w:sz w:val="28"/>
          <w:szCs w:val="28"/>
        </w:rPr>
        <w:t>学校是人员密集的场所,安全问题一旦发生将会为学校、学生和家庭造成非常严重的后果。学校安全工作是全社会安全工作的一个十分重要的组成部分。它直接关系到青少年学生能否安全、健康的成长,也关系到千千万万个家庭的幸福安宁和社会稳定。本标准制定的目的是充分利用物防、技防与人防相结合，因时因地制宜构建一套全方位、无死角的安防体系，在保护好每一个孩子,使他们安全健康地成长，切实解决当前我省中、小学校及幼儿园安全问题,构建我省平安和谐校园上具有重大的意义。</w:t>
      </w:r>
    </w:p>
    <w:p>
      <w:pPr>
        <w:widowControl/>
        <w:shd w:val="clear" w:color="auto" w:fill="FFFFFF"/>
        <w:spacing w:line="400" w:lineRule="atLeast"/>
        <w:ind w:firstLine="480"/>
        <w:jc w:val="left"/>
        <w:rPr>
          <w:sz w:val="28"/>
          <w:szCs w:val="28"/>
        </w:rPr>
      </w:pPr>
      <w:r>
        <w:rPr>
          <w:rFonts w:hint="eastAsia"/>
          <w:sz w:val="28"/>
          <w:szCs w:val="28"/>
        </w:rPr>
        <w:t>学校安全技术防范系统建设应统筹规划，坚持人防、物防、技防相结合的原则，以保障学生和教职员工的人身安全为重点。国家标准GB/T 29315-2012《中小学、幼儿园安全技术防范系统要求》对校园安全技术防范系统建设提出了基本要求。随着形势发展和技术进步，以及湖南省中小学校园安全的实际情况，学校安全技术防范系统建设应该有详细具体和更高的规范要求。编制小组结合湖南省中、小学校及幼儿园校园安全技术防范系统的现状及教育主管部门对安全管理工作的要求，特编制本标准。</w:t>
      </w:r>
    </w:p>
    <w:p>
      <w:pPr>
        <w:rPr>
          <w:rFonts w:ascii="黑体" w:hAnsi="Times New Roman" w:eastAsia="黑体" w:cs="Times New Roman"/>
          <w:sz w:val="28"/>
          <w:szCs w:val="28"/>
        </w:rPr>
      </w:pPr>
      <w:r>
        <w:rPr>
          <w:rFonts w:hint="eastAsia" w:ascii="黑体" w:hAnsi="Times New Roman" w:eastAsia="黑体" w:cs="Times New Roman"/>
          <w:sz w:val="28"/>
          <w:szCs w:val="28"/>
        </w:rPr>
        <w:t>三、标准编制原则</w:t>
      </w:r>
    </w:p>
    <w:p>
      <w:pPr>
        <w:widowControl/>
        <w:shd w:val="clear" w:color="auto" w:fill="FFFFFF"/>
        <w:spacing w:line="400" w:lineRule="atLeast"/>
        <w:ind w:firstLine="480"/>
        <w:jc w:val="left"/>
        <w:rPr>
          <w:sz w:val="28"/>
          <w:szCs w:val="28"/>
        </w:rPr>
      </w:pPr>
      <w:r>
        <w:rPr>
          <w:rFonts w:hint="eastAsia"/>
          <w:sz w:val="28"/>
          <w:szCs w:val="28"/>
        </w:rPr>
        <w:t>本标准制定遵循以下原则：</w:t>
      </w:r>
    </w:p>
    <w:p>
      <w:pPr>
        <w:widowControl/>
        <w:shd w:val="clear" w:color="auto" w:fill="FFFFFF"/>
        <w:spacing w:line="400" w:lineRule="atLeast"/>
        <w:ind w:firstLine="480"/>
        <w:jc w:val="left"/>
        <w:rPr>
          <w:sz w:val="28"/>
          <w:szCs w:val="28"/>
        </w:rPr>
      </w:pPr>
      <w:r>
        <w:rPr>
          <w:rFonts w:hint="eastAsia"/>
          <w:sz w:val="28"/>
          <w:szCs w:val="28"/>
        </w:rPr>
        <w:t>（一）科学性原则</w:t>
      </w:r>
    </w:p>
    <w:p>
      <w:pPr>
        <w:widowControl/>
        <w:shd w:val="clear" w:color="auto" w:fill="FFFFFF"/>
        <w:spacing w:line="400" w:lineRule="atLeast"/>
        <w:ind w:firstLine="480"/>
        <w:jc w:val="left"/>
        <w:rPr>
          <w:sz w:val="28"/>
          <w:szCs w:val="28"/>
        </w:rPr>
      </w:pPr>
      <w:r>
        <w:rPr>
          <w:rFonts w:hint="eastAsia"/>
          <w:sz w:val="28"/>
          <w:szCs w:val="28"/>
        </w:rPr>
        <w:t>本标准的制定需要根据湖南省中、小学校及幼儿园校园安全技术防范系统的现状，充分遵照国内相关法律法规，了解中、小学校及幼儿园校园安全技术防范系统建设实际情况，标准主要内容力求科学合理。</w:t>
      </w:r>
    </w:p>
    <w:p>
      <w:pPr>
        <w:widowControl/>
        <w:shd w:val="clear" w:color="auto" w:fill="FFFFFF"/>
        <w:spacing w:line="400" w:lineRule="atLeast"/>
        <w:ind w:firstLine="480"/>
        <w:jc w:val="left"/>
        <w:rPr>
          <w:sz w:val="28"/>
          <w:szCs w:val="28"/>
        </w:rPr>
      </w:pPr>
      <w:r>
        <w:rPr>
          <w:rFonts w:hint="eastAsia"/>
          <w:sz w:val="28"/>
          <w:szCs w:val="28"/>
        </w:rPr>
        <w:t>（二）指导性原则</w:t>
      </w:r>
    </w:p>
    <w:p>
      <w:pPr>
        <w:widowControl/>
        <w:shd w:val="clear" w:color="auto" w:fill="FFFFFF"/>
        <w:spacing w:line="400" w:lineRule="atLeast"/>
        <w:ind w:firstLine="480"/>
        <w:jc w:val="left"/>
        <w:rPr>
          <w:sz w:val="28"/>
          <w:szCs w:val="28"/>
        </w:rPr>
      </w:pPr>
      <w:r>
        <w:rPr>
          <w:rFonts w:hint="eastAsia"/>
          <w:sz w:val="28"/>
          <w:szCs w:val="28"/>
        </w:rPr>
        <w:t>本标准的制定必须符合当前湖南省中、小学校及幼儿园校园安全技术防范系统建设发展的需要，全省教育主管部门对安全管理的工作提供指导作用。</w:t>
      </w:r>
    </w:p>
    <w:p>
      <w:pPr>
        <w:widowControl/>
        <w:shd w:val="clear" w:color="auto" w:fill="FFFFFF"/>
        <w:spacing w:line="400" w:lineRule="atLeast"/>
        <w:ind w:firstLine="480"/>
        <w:jc w:val="left"/>
        <w:rPr>
          <w:sz w:val="28"/>
          <w:szCs w:val="28"/>
        </w:rPr>
      </w:pPr>
      <w:r>
        <w:rPr>
          <w:rFonts w:hint="eastAsia"/>
          <w:sz w:val="28"/>
          <w:szCs w:val="28"/>
        </w:rPr>
        <w:t>（三）可操作性原则</w:t>
      </w:r>
    </w:p>
    <w:p>
      <w:pPr>
        <w:widowControl/>
        <w:shd w:val="clear" w:color="auto" w:fill="FFFFFF"/>
        <w:spacing w:line="400" w:lineRule="atLeast"/>
        <w:ind w:firstLine="480"/>
        <w:jc w:val="left"/>
        <w:rPr>
          <w:sz w:val="28"/>
          <w:szCs w:val="28"/>
        </w:rPr>
      </w:pPr>
      <w:r>
        <w:rPr>
          <w:rFonts w:hint="eastAsia"/>
          <w:sz w:val="28"/>
          <w:szCs w:val="28"/>
        </w:rPr>
        <w:t>本标准对湖南省中、小学校及幼儿园校园安全技术防范系统的要求进行明确，具有广泛的适应性及较强的操作性，便于此类系统的建设工作有序进行。</w:t>
      </w:r>
    </w:p>
    <w:p>
      <w:pPr>
        <w:widowControl/>
        <w:shd w:val="clear" w:color="auto" w:fill="FFFFFF"/>
        <w:spacing w:line="400" w:lineRule="atLeast"/>
        <w:ind w:firstLine="480"/>
        <w:jc w:val="left"/>
        <w:rPr>
          <w:sz w:val="28"/>
          <w:szCs w:val="28"/>
        </w:rPr>
      </w:pPr>
      <w:r>
        <w:rPr>
          <w:rFonts w:hint="eastAsia"/>
          <w:sz w:val="28"/>
          <w:szCs w:val="28"/>
        </w:rPr>
        <w:t>（四）扩展性：本标准规范了湖南省中、小学校及幼儿园校园安全技术防范系统的网络接口、性能要求，能全面兼容主流厂商的设备，并能为其他系统提供接口。</w:t>
      </w:r>
    </w:p>
    <w:p>
      <w:pPr>
        <w:rPr>
          <w:rFonts w:ascii="黑体" w:hAnsi="Times New Roman" w:eastAsia="黑体" w:cs="Times New Roman"/>
          <w:sz w:val="28"/>
          <w:szCs w:val="28"/>
        </w:rPr>
      </w:pPr>
      <w:r>
        <w:rPr>
          <w:rFonts w:hint="eastAsia" w:ascii="黑体" w:hAnsi="Times New Roman" w:eastAsia="黑体" w:cs="Times New Roman"/>
          <w:sz w:val="28"/>
          <w:szCs w:val="28"/>
        </w:rPr>
        <w:t>四、标准编制依据</w:t>
      </w:r>
    </w:p>
    <w:p>
      <w:pPr>
        <w:tabs>
          <w:tab w:val="left" w:pos="3516"/>
        </w:tabs>
        <w:ind w:firstLine="560" w:firstLineChars="200"/>
        <w:rPr>
          <w:sz w:val="28"/>
          <w:szCs w:val="28"/>
        </w:rPr>
      </w:pPr>
      <w:r>
        <w:rPr>
          <w:rFonts w:hint="eastAsia"/>
          <w:sz w:val="28"/>
          <w:szCs w:val="28"/>
        </w:rPr>
        <w:t>根据有关法律法规和GB/T 29315-2012《中小学、幼儿园安全技术防范系统要求》的基本要求制定。同时在编制本标准的过程中，标准的起草规则遵循的有关要求，主要引用和参考的标准有：</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 10408.1 入侵探测器通用技术条件第1部分</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 10408.3 入侵探测器通用技术条件第3部分</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 10408.4 入侵探测器通用技术条件第4部分</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 10408.5 入侵探测器通用技术条件第5部分</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 10408.6 入侵探测器通用技术条件第6部分</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 50198 民用闭路监视电视系统工程技术规范</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 50348 安全防范工程技术规范</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 50394 入侵报警系统工程设计规范</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GB/T 28181 公共安全视频监控联网系统信息传输、交换、控制技术要求</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GB/T 29315 中小学、幼儿园安全技术防范系统要求</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GA/T 367 视频安防监控系统技术要求</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GA/T 394 出入口控制系统技术要求</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GA/T 644 电子巡查系统技术要求</w:t>
      </w:r>
    </w:p>
    <w:p>
      <w:pPr>
        <w:tabs>
          <w:tab w:val="left" w:pos="3516"/>
        </w:tabs>
        <w:ind w:firstLine="480" w:firstLineChars="200"/>
        <w:rPr>
          <w:rFonts w:asciiTheme="minorEastAsia" w:hAnsiTheme="minorEastAsia"/>
          <w:sz w:val="24"/>
          <w:szCs w:val="24"/>
        </w:rPr>
      </w:pPr>
      <w:r>
        <w:rPr>
          <w:rFonts w:hint="eastAsia" w:asciiTheme="minorEastAsia" w:hAnsiTheme="minorEastAsia"/>
          <w:sz w:val="24"/>
          <w:szCs w:val="24"/>
        </w:rPr>
        <w:t>GA/T 669.1 城市监控报警联网系统技术标准第1部分：通用技术标准</w:t>
      </w:r>
    </w:p>
    <w:p>
      <w:pPr>
        <w:rPr>
          <w:rFonts w:ascii="黑体" w:hAnsi="Times New Roman" w:eastAsia="黑体" w:cs="Times New Roman"/>
          <w:sz w:val="28"/>
          <w:szCs w:val="28"/>
        </w:rPr>
      </w:pPr>
      <w:r>
        <w:rPr>
          <w:rFonts w:hint="eastAsia" w:ascii="黑体" w:hAnsi="Times New Roman" w:eastAsia="黑体" w:cs="Times New Roman"/>
          <w:sz w:val="28"/>
          <w:szCs w:val="28"/>
        </w:rPr>
        <w:t>五、标准编制过程</w:t>
      </w:r>
    </w:p>
    <w:p>
      <w:pPr>
        <w:tabs>
          <w:tab w:val="left" w:pos="3516"/>
        </w:tabs>
        <w:ind w:firstLine="560" w:firstLineChars="200"/>
        <w:rPr>
          <w:sz w:val="28"/>
          <w:szCs w:val="28"/>
        </w:rPr>
      </w:pPr>
      <w:r>
        <w:rPr>
          <w:rFonts w:hint="eastAsia"/>
          <w:sz w:val="28"/>
          <w:szCs w:val="28"/>
        </w:rPr>
        <w:t>地方标准《湖</w:t>
      </w:r>
      <w:bookmarkStart w:id="0" w:name="StandardName"/>
      <w:r>
        <w:rPr>
          <w:rFonts w:hint="eastAsia"/>
          <w:sz w:val="28"/>
          <w:szCs w:val="28"/>
        </w:rPr>
        <w:t>南省校园安全技术防范系统建设规范</w:t>
      </w:r>
      <w:bookmarkEnd w:id="0"/>
      <w:r>
        <w:rPr>
          <w:rFonts w:hint="eastAsia"/>
          <w:sz w:val="28"/>
          <w:szCs w:val="28"/>
        </w:rPr>
        <w:t>》通过湖南省市场监督管理局2019年度第一批地方标准修订计划的通知后，为保证该标准编制工作的顺利进行，项目编制组首先在广泛收集整理与本项目有关的国内相关规程规范和文献资料的基础上，联络相关部门单位进行了深入调研听取其对标准编制的建议，并多次召开编制讨论会、意见咨询会，经过多次的深入探讨及修改，制定了本标准讨论稿。</w:t>
      </w:r>
    </w:p>
    <w:p>
      <w:pPr>
        <w:tabs>
          <w:tab w:val="left" w:pos="3516"/>
        </w:tabs>
        <w:ind w:firstLine="560" w:firstLineChars="200"/>
        <w:rPr>
          <w:sz w:val="28"/>
          <w:szCs w:val="28"/>
        </w:rPr>
      </w:pPr>
      <w:r>
        <w:rPr>
          <w:rFonts w:hint="eastAsia"/>
          <w:sz w:val="28"/>
          <w:szCs w:val="28"/>
        </w:rPr>
        <w:t>2019年4月确定了参加起草编制的单位和人员，成立项目编制组，开始启动标准制定工作。制定了详细的工作计划，明确了各阶段的任务与目标，明确了标准制定的方法与思路，编制组成员查阅的文献主要有：国家和省内的法律、法规，国内相关的标准文本，中央与省内相关的政策文件。</w:t>
      </w:r>
    </w:p>
    <w:p>
      <w:pPr>
        <w:tabs>
          <w:tab w:val="left" w:pos="3516"/>
        </w:tabs>
        <w:ind w:firstLine="560" w:firstLineChars="200"/>
        <w:rPr>
          <w:sz w:val="28"/>
          <w:szCs w:val="28"/>
        </w:rPr>
      </w:pPr>
      <w:r>
        <w:rPr>
          <w:rFonts w:hint="eastAsia"/>
          <w:sz w:val="28"/>
          <w:szCs w:val="28"/>
        </w:rPr>
        <w:t>2019年5月，项目编制组通过组织座谈会、咨询会、外出考察调研等方式，根据了解的有关单位部门、学校、同行业知名企业对现行校园安全技术防范系统现状以及学习借鉴其它地市现有经验，并通过资料分析，系统研究，拟定了本标准的基本框架，制定了本标准编制工作大纲，对标准的主要提纲进行明确。</w:t>
      </w:r>
    </w:p>
    <w:p>
      <w:pPr>
        <w:tabs>
          <w:tab w:val="left" w:pos="3516"/>
        </w:tabs>
        <w:ind w:firstLine="560" w:firstLineChars="200"/>
        <w:rPr>
          <w:sz w:val="28"/>
          <w:szCs w:val="28"/>
        </w:rPr>
      </w:pPr>
      <w:r>
        <w:rPr>
          <w:rFonts w:hint="eastAsia"/>
          <w:sz w:val="28"/>
          <w:szCs w:val="28"/>
        </w:rPr>
        <w:t>2019年6月，项目编制组通过整理前期收集获得的相关资料以及专家反馈意见，结合我省具体实际情况对标准编制工作大纲的内容进行调整修改，完善了标准编制工作大纲内容，并根据编制大纲完成本标准初稿。</w:t>
      </w:r>
    </w:p>
    <w:p>
      <w:pPr>
        <w:tabs>
          <w:tab w:val="left" w:pos="3516"/>
        </w:tabs>
        <w:ind w:firstLine="560" w:firstLineChars="200"/>
        <w:rPr>
          <w:sz w:val="28"/>
          <w:szCs w:val="28"/>
        </w:rPr>
      </w:pPr>
      <w:r>
        <w:rPr>
          <w:rFonts w:hint="eastAsia"/>
          <w:sz w:val="28"/>
          <w:szCs w:val="28"/>
        </w:rPr>
        <w:t>2019年8月，项目编制组于娄底手拉手信息技术有限公司邀请相关主管部门领导、行业相关公司企业技术负责人、部分使用方负责人、相关校园安全技术专家召开技术咨询会，会议上各位领导专家结合其在工作中遇到的相关问题以及校园安全信息系统现状提出了具体明确的要求与意见。会后根据各位领导专家的建议，项目编制组对标准的一些内容与指标进行了修改调整，确定了标准征求意见稿的内容。</w:t>
      </w:r>
    </w:p>
    <w:p>
      <w:pPr>
        <w:rPr>
          <w:rFonts w:ascii="黑体" w:hAnsi="Times New Roman" w:eastAsia="黑体" w:cs="Times New Roman"/>
          <w:sz w:val="28"/>
          <w:szCs w:val="28"/>
        </w:rPr>
      </w:pPr>
      <w:r>
        <w:rPr>
          <w:rFonts w:hint="eastAsia" w:ascii="黑体" w:hAnsi="Times New Roman" w:eastAsia="黑体" w:cs="Times New Roman"/>
          <w:sz w:val="28"/>
          <w:szCs w:val="28"/>
        </w:rPr>
        <w:t>六、标准的主要技术内容说明</w:t>
      </w:r>
    </w:p>
    <w:p>
      <w:pPr>
        <w:tabs>
          <w:tab w:val="left" w:pos="3516"/>
        </w:tabs>
        <w:rPr>
          <w:sz w:val="28"/>
          <w:szCs w:val="28"/>
        </w:rPr>
      </w:pPr>
      <w:r>
        <w:rPr>
          <w:rFonts w:hint="eastAsia"/>
          <w:sz w:val="28"/>
          <w:szCs w:val="28"/>
        </w:rPr>
        <w:t>（一）标准结构框架</w:t>
      </w:r>
    </w:p>
    <w:p>
      <w:pPr>
        <w:tabs>
          <w:tab w:val="left" w:pos="3516"/>
        </w:tabs>
        <w:ind w:firstLine="560" w:firstLineChars="200"/>
        <w:rPr>
          <w:sz w:val="28"/>
          <w:szCs w:val="28"/>
        </w:rPr>
      </w:pPr>
      <w:r>
        <w:rPr>
          <w:rFonts w:hint="eastAsia"/>
          <w:sz w:val="28"/>
          <w:szCs w:val="28"/>
        </w:rPr>
        <w:t>本标准依照GB.1-2009《标准化工作导则 第1部分：标准的结构与编写规则》的有关要求，以及编制目的和原则，拟定以下结构框架和主要章节。包括：范围、规范性引用文件、术语和定义、系统基本要求及组成、校园安全技术防范系统技术要求、系统配置要求、系统保障措施等6个章节。</w:t>
      </w:r>
    </w:p>
    <w:p>
      <w:pPr>
        <w:tabs>
          <w:tab w:val="left" w:pos="3516"/>
        </w:tabs>
        <w:rPr>
          <w:sz w:val="28"/>
          <w:szCs w:val="28"/>
        </w:rPr>
      </w:pPr>
      <w:r>
        <w:rPr>
          <w:rFonts w:hint="eastAsia"/>
          <w:sz w:val="28"/>
          <w:szCs w:val="28"/>
        </w:rPr>
        <w:t>（二）标准适用范围</w:t>
      </w:r>
    </w:p>
    <w:p>
      <w:pPr>
        <w:tabs>
          <w:tab w:val="left" w:pos="0"/>
          <w:tab w:val="left" w:pos="3516"/>
        </w:tabs>
        <w:ind w:firstLine="480"/>
        <w:rPr>
          <w:sz w:val="28"/>
          <w:szCs w:val="28"/>
        </w:rPr>
      </w:pPr>
      <w:r>
        <w:rPr>
          <w:rFonts w:hint="eastAsia"/>
          <w:sz w:val="28"/>
          <w:szCs w:val="28"/>
        </w:rPr>
        <w:t>本标准规定了校园安全技术防范系统建设基本要求、组成、技术要求、系统配置要求及保障措施。</w:t>
      </w:r>
    </w:p>
    <w:p>
      <w:pPr>
        <w:tabs>
          <w:tab w:val="left" w:pos="0"/>
          <w:tab w:val="left" w:pos="3516"/>
        </w:tabs>
        <w:ind w:firstLine="480"/>
        <w:rPr>
          <w:sz w:val="28"/>
          <w:szCs w:val="28"/>
        </w:rPr>
      </w:pPr>
      <w:r>
        <w:rPr>
          <w:rFonts w:hint="eastAsia"/>
          <w:sz w:val="28"/>
          <w:szCs w:val="28"/>
        </w:rPr>
        <w:t>本标准适用于中小学、幼儿园的安全技术防范系统建设。其他社会教育培训机构安全技术防范系统可参照本标准执行。</w:t>
      </w:r>
    </w:p>
    <w:p>
      <w:pPr>
        <w:tabs>
          <w:tab w:val="left" w:pos="0"/>
          <w:tab w:val="left" w:pos="3516"/>
        </w:tabs>
        <w:rPr>
          <w:sz w:val="28"/>
          <w:szCs w:val="28"/>
        </w:rPr>
      </w:pPr>
      <w:r>
        <w:rPr>
          <w:rFonts w:hint="eastAsia"/>
          <w:sz w:val="28"/>
          <w:szCs w:val="28"/>
        </w:rPr>
        <w:t>（三）术语和定义</w:t>
      </w:r>
    </w:p>
    <w:p>
      <w:pPr>
        <w:tabs>
          <w:tab w:val="left" w:pos="0"/>
          <w:tab w:val="left" w:pos="3516"/>
        </w:tabs>
        <w:ind w:firstLine="480"/>
        <w:rPr>
          <w:sz w:val="28"/>
          <w:szCs w:val="28"/>
        </w:rPr>
      </w:pPr>
      <w:r>
        <w:rPr>
          <w:rFonts w:hint="eastAsia"/>
          <w:sz w:val="28"/>
          <w:szCs w:val="28"/>
        </w:rPr>
        <w:t>主要引用了GB 50348、GB 50394、GA/T 669.1中规定的术语和定义。</w:t>
      </w:r>
    </w:p>
    <w:p>
      <w:pPr>
        <w:tabs>
          <w:tab w:val="left" w:pos="0"/>
          <w:tab w:val="left" w:pos="3516"/>
        </w:tabs>
        <w:rPr>
          <w:sz w:val="28"/>
          <w:szCs w:val="28"/>
        </w:rPr>
      </w:pPr>
      <w:r>
        <w:rPr>
          <w:rFonts w:hint="eastAsia"/>
          <w:sz w:val="28"/>
          <w:szCs w:val="28"/>
        </w:rPr>
        <w:t>（四）标准主要技术内容的确定依据</w:t>
      </w:r>
    </w:p>
    <w:p>
      <w:pPr>
        <w:tabs>
          <w:tab w:val="left" w:pos="0"/>
          <w:tab w:val="left" w:pos="3516"/>
        </w:tabs>
        <w:ind w:firstLine="552"/>
        <w:rPr>
          <w:sz w:val="28"/>
          <w:szCs w:val="28"/>
        </w:rPr>
      </w:pPr>
      <w:r>
        <w:rPr>
          <w:rFonts w:hint="eastAsia"/>
          <w:sz w:val="28"/>
          <w:szCs w:val="28"/>
        </w:rPr>
        <w:t>1）系统基本要求及组成：主要规定了校园全检技术防范系统的一些基本要求及组成部分。</w:t>
      </w:r>
      <w:r>
        <w:rPr>
          <w:sz w:val="28"/>
          <w:szCs w:val="28"/>
        </w:rPr>
        <w:t xml:space="preserve"> </w:t>
      </w:r>
    </w:p>
    <w:p>
      <w:pPr>
        <w:tabs>
          <w:tab w:val="left" w:pos="0"/>
          <w:tab w:val="left" w:pos="3516"/>
        </w:tabs>
        <w:ind w:firstLine="552"/>
        <w:rPr>
          <w:sz w:val="28"/>
          <w:szCs w:val="28"/>
        </w:rPr>
      </w:pPr>
      <w:r>
        <w:rPr>
          <w:rFonts w:hint="eastAsia"/>
          <w:sz w:val="28"/>
          <w:szCs w:val="28"/>
        </w:rPr>
        <w:t>2）校园安全技术防范系统技术要求：规定了校园安全技术防范系统下各系统的技术要求。</w:t>
      </w:r>
      <w:r>
        <w:rPr>
          <w:sz w:val="28"/>
          <w:szCs w:val="28"/>
        </w:rPr>
        <w:t xml:space="preserve"> </w:t>
      </w:r>
    </w:p>
    <w:p>
      <w:pPr>
        <w:tabs>
          <w:tab w:val="left" w:pos="0"/>
          <w:tab w:val="left" w:pos="3516"/>
        </w:tabs>
        <w:ind w:firstLine="552"/>
        <w:rPr>
          <w:sz w:val="28"/>
          <w:szCs w:val="28"/>
        </w:rPr>
      </w:pPr>
      <w:r>
        <w:rPr>
          <w:rFonts w:hint="eastAsia"/>
          <w:sz w:val="28"/>
          <w:szCs w:val="28"/>
        </w:rPr>
        <w:t>3）系统配置要求：主要规定了校园各个区域信息系统技术防护数目的配置要求。</w:t>
      </w:r>
      <w:bookmarkStart w:id="1" w:name="_GoBack"/>
      <w:bookmarkEnd w:id="1"/>
    </w:p>
    <w:p>
      <w:pPr>
        <w:tabs>
          <w:tab w:val="left" w:pos="0"/>
          <w:tab w:val="left" w:pos="3516"/>
        </w:tabs>
        <w:ind w:firstLine="552"/>
        <w:rPr>
          <w:sz w:val="28"/>
          <w:szCs w:val="28"/>
        </w:rPr>
      </w:pPr>
      <w:r>
        <w:rPr>
          <w:rFonts w:hint="eastAsia"/>
          <w:sz w:val="28"/>
          <w:szCs w:val="28"/>
        </w:rPr>
        <w:t>4）系统保障措施：针对校园安全技术防范系统的维护、运行提出一系列的要求。</w:t>
      </w:r>
    </w:p>
    <w:p>
      <w:pPr>
        <w:tabs>
          <w:tab w:val="left" w:pos="3516"/>
        </w:tabs>
        <w:rPr>
          <w:rFonts w:ascii="黑体" w:hAnsi="Times New Roman" w:eastAsia="黑体" w:cs="Times New Roman"/>
          <w:sz w:val="28"/>
          <w:szCs w:val="28"/>
        </w:rPr>
      </w:pPr>
      <w:r>
        <w:rPr>
          <w:rFonts w:hint="eastAsia" w:ascii="黑体" w:hAnsi="Times New Roman" w:eastAsia="黑体" w:cs="Times New Roman"/>
          <w:sz w:val="28"/>
          <w:szCs w:val="28"/>
        </w:rPr>
        <w:t>七、与有关的现行法律、法规和强制性标准的关系</w:t>
      </w:r>
    </w:p>
    <w:p>
      <w:pPr>
        <w:tabs>
          <w:tab w:val="left" w:pos="3516"/>
        </w:tabs>
        <w:ind w:firstLine="280" w:firstLineChars="100"/>
        <w:rPr>
          <w:sz w:val="28"/>
          <w:szCs w:val="28"/>
        </w:rPr>
      </w:pPr>
      <w:r>
        <w:rPr>
          <w:rFonts w:hint="eastAsia"/>
          <w:sz w:val="28"/>
          <w:szCs w:val="28"/>
        </w:rPr>
        <w:t>无</w:t>
      </w:r>
    </w:p>
    <w:p>
      <w:pPr>
        <w:tabs>
          <w:tab w:val="left" w:pos="3516"/>
        </w:tabs>
        <w:rPr>
          <w:rFonts w:ascii="黑体" w:hAnsi="Times New Roman" w:eastAsia="黑体" w:cs="Times New Roman"/>
          <w:sz w:val="28"/>
          <w:szCs w:val="28"/>
        </w:rPr>
      </w:pPr>
      <w:r>
        <w:rPr>
          <w:rFonts w:hint="eastAsia" w:ascii="黑体" w:hAnsi="Times New Roman" w:eastAsia="黑体" w:cs="Times New Roman"/>
          <w:sz w:val="28"/>
          <w:szCs w:val="28"/>
        </w:rPr>
        <w:t>八、标准在编制过程中意见分歧情况</w:t>
      </w:r>
    </w:p>
    <w:p>
      <w:pPr>
        <w:tabs>
          <w:tab w:val="left" w:pos="3516"/>
        </w:tabs>
        <w:ind w:firstLine="280" w:firstLineChars="100"/>
        <w:rPr>
          <w:sz w:val="28"/>
          <w:szCs w:val="28"/>
        </w:rPr>
      </w:pPr>
      <w:r>
        <w:rPr>
          <w:rFonts w:hint="eastAsia"/>
          <w:sz w:val="28"/>
          <w:szCs w:val="28"/>
        </w:rPr>
        <w:t>无</w:t>
      </w:r>
    </w:p>
    <w:p>
      <w:pPr>
        <w:tabs>
          <w:tab w:val="left" w:pos="3516"/>
        </w:tabs>
        <w:rPr>
          <w:rFonts w:ascii="黑体" w:hAnsi="Times New Roman" w:eastAsia="黑体" w:cs="Times New Roman"/>
          <w:sz w:val="28"/>
          <w:szCs w:val="28"/>
        </w:rPr>
      </w:pPr>
      <w:r>
        <w:rPr>
          <w:rFonts w:hint="eastAsia" w:ascii="黑体" w:hAnsi="Times New Roman" w:eastAsia="黑体" w:cs="Times New Roman"/>
          <w:sz w:val="28"/>
          <w:szCs w:val="28"/>
        </w:rPr>
        <w:t>九、实施本标准效益分析</w:t>
      </w:r>
    </w:p>
    <w:p>
      <w:pPr>
        <w:widowControl/>
        <w:shd w:val="clear" w:color="auto" w:fill="FFFFFF"/>
        <w:spacing w:line="400" w:lineRule="atLeast"/>
        <w:ind w:firstLine="480"/>
        <w:jc w:val="left"/>
        <w:rPr>
          <w:sz w:val="28"/>
          <w:szCs w:val="28"/>
        </w:rPr>
      </w:pPr>
      <w:r>
        <w:rPr>
          <w:rFonts w:hint="eastAsia"/>
          <w:sz w:val="28"/>
          <w:szCs w:val="28"/>
        </w:rPr>
        <w:t>实施本标准，能对我省中、小学校及幼儿园人防、物防、技防三防一体的系统建设上提供指导性的意见，对师生生命财产安全，人身合法权益提供依据，对学校及教育主管部门的安全管理工作提供保障，对我省构建平安和谐校园奠定坚实的基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70"/>
    <w:rsid w:val="00004891"/>
    <w:rsid w:val="00311227"/>
    <w:rsid w:val="00315E07"/>
    <w:rsid w:val="00330FB2"/>
    <w:rsid w:val="00343BFE"/>
    <w:rsid w:val="003705EE"/>
    <w:rsid w:val="00380AA4"/>
    <w:rsid w:val="003B7AEE"/>
    <w:rsid w:val="003C35F2"/>
    <w:rsid w:val="003E78F2"/>
    <w:rsid w:val="003F0F03"/>
    <w:rsid w:val="004B2048"/>
    <w:rsid w:val="004E1FFD"/>
    <w:rsid w:val="00596727"/>
    <w:rsid w:val="005F5B48"/>
    <w:rsid w:val="0061296B"/>
    <w:rsid w:val="006A7898"/>
    <w:rsid w:val="00726F4C"/>
    <w:rsid w:val="008068F4"/>
    <w:rsid w:val="00883781"/>
    <w:rsid w:val="00953D30"/>
    <w:rsid w:val="00986870"/>
    <w:rsid w:val="009A25FA"/>
    <w:rsid w:val="009E4E10"/>
    <w:rsid w:val="009F445A"/>
    <w:rsid w:val="00A91FEE"/>
    <w:rsid w:val="00A92869"/>
    <w:rsid w:val="00AD256F"/>
    <w:rsid w:val="00B7689E"/>
    <w:rsid w:val="00B83081"/>
    <w:rsid w:val="00C81827"/>
    <w:rsid w:val="00D21772"/>
    <w:rsid w:val="00E47866"/>
    <w:rsid w:val="00EB4E5C"/>
    <w:rsid w:val="00F21C95"/>
    <w:rsid w:val="00F24E83"/>
    <w:rsid w:val="00F4078E"/>
    <w:rsid w:val="00FA213E"/>
    <w:rsid w:val="0A160C6C"/>
    <w:rsid w:val="16805333"/>
    <w:rsid w:val="230F1555"/>
    <w:rsid w:val="3B4B3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style>
  <w:style w:type="character" w:styleId="7">
    <w:name w:val="FollowedHyperlink"/>
    <w:basedOn w:val="5"/>
    <w:semiHidden/>
    <w:unhideWhenUsed/>
    <w:qFormat/>
    <w:uiPriority w:val="99"/>
    <w:rPr>
      <w:color w:val="006CB2"/>
      <w:u w:val="none"/>
    </w:rPr>
  </w:style>
  <w:style w:type="character" w:styleId="8">
    <w:name w:val="Emphasis"/>
    <w:basedOn w:val="5"/>
    <w:qFormat/>
    <w:uiPriority w:val="20"/>
  </w:style>
  <w:style w:type="character" w:styleId="9">
    <w:name w:val="Hyperlink"/>
    <w:basedOn w:val="5"/>
    <w:semiHidden/>
    <w:unhideWhenUsed/>
    <w:qFormat/>
    <w:uiPriority w:val="99"/>
    <w:rPr>
      <w:color w:val="006CB2"/>
      <w:u w:val="none"/>
    </w:rPr>
  </w:style>
  <w:style w:type="character" w:styleId="10">
    <w:name w:val="HTML Cite"/>
    <w:basedOn w:val="5"/>
    <w:semiHidden/>
    <w:unhideWhenUsed/>
    <w:qFormat/>
    <w:uiPriority w:val="99"/>
  </w:style>
  <w:style w:type="character" w:customStyle="1" w:styleId="11">
    <w:name w:val="页眉 Char"/>
    <w:basedOn w:val="5"/>
    <w:link w:val="3"/>
    <w:uiPriority w:val="99"/>
    <w:rPr>
      <w:sz w:val="18"/>
      <w:szCs w:val="18"/>
    </w:rPr>
  </w:style>
  <w:style w:type="character" w:customStyle="1" w:styleId="12">
    <w:name w:val="页脚 Char"/>
    <w:basedOn w:val="5"/>
    <w:link w:val="2"/>
    <w:uiPriority w:val="99"/>
    <w:rPr>
      <w:sz w:val="18"/>
      <w:szCs w:val="18"/>
    </w:rPr>
  </w:style>
  <w:style w:type="paragraph" w:customStyle="1" w:styleId="13">
    <w:name w:val="样式 首行缩进:  0 字符"/>
    <w:basedOn w:val="1"/>
    <w:uiPriority w:val="0"/>
    <w:pPr>
      <w:widowControl/>
      <w:spacing w:line="360" w:lineRule="auto"/>
      <w:ind w:firstLine="200" w:firstLineChars="200"/>
      <w:jc w:val="left"/>
    </w:pPr>
    <w:rPr>
      <w:rFonts w:ascii="Times New Roman" w:hAnsi="Times New Roman" w:eastAsia="宋体" w:cs="宋体"/>
      <w:kern w:val="0"/>
      <w:szCs w:val="20"/>
    </w:rPr>
  </w:style>
  <w:style w:type="paragraph" w:customStyle="1" w:styleId="14">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7">
    <w:name w:val="章标题"/>
    <w:next w:val="14"/>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8">
    <w:name w:val="一级条标题"/>
    <w:next w:val="14"/>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9">
    <w:name w:val="二级无"/>
    <w:basedOn w:val="20"/>
    <w:qFormat/>
    <w:uiPriority w:val="0"/>
    <w:pPr>
      <w:spacing w:before="0" w:beforeLines="0" w:after="0" w:afterLines="0"/>
    </w:pPr>
    <w:rPr>
      <w:rFonts w:ascii="宋体" w:eastAsia="宋体"/>
    </w:rPr>
  </w:style>
  <w:style w:type="paragraph" w:customStyle="1" w:styleId="20">
    <w:name w:val="二级条标题"/>
    <w:basedOn w:val="18"/>
    <w:next w:val="14"/>
    <w:qFormat/>
    <w:uiPriority w:val="0"/>
    <w:pPr>
      <w:numPr>
        <w:ilvl w:val="2"/>
      </w:numPr>
      <w:spacing w:before="50" w:after="50"/>
      <w:outlineLvl w:val="3"/>
    </w:pPr>
  </w:style>
  <w:style w:type="paragraph" w:styleId="21">
    <w:name w:val="List Paragraph"/>
    <w:basedOn w:val="1"/>
    <w:unhideWhenUsed/>
    <w:uiPriority w:val="99"/>
    <w:pPr>
      <w:ind w:firstLine="420" w:firstLineChars="200"/>
    </w:pPr>
  </w:style>
  <w:style w:type="character" w:customStyle="1" w:styleId="22">
    <w:name w:val="段 Char"/>
    <w:link w:val="14"/>
    <w:uiPriority w:val="0"/>
    <w:rPr>
      <w:rFonts w:ascii="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Pages>
  <Words>419</Words>
  <Characters>2393</Characters>
  <Lines>19</Lines>
  <Paragraphs>5</Paragraphs>
  <TotalTime>76</TotalTime>
  <ScaleCrop>false</ScaleCrop>
  <LinksUpToDate>false</LinksUpToDate>
  <CharactersWithSpaces>2807</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2019-08-05T02:04:00Z</dcterms:created>
  <dc:creator>HP</dc:creator>
  <cp:lastModifiedBy>心动不如行动</cp:lastModifiedBy>
  <dcterms:modified xsi:type="dcterms:W3CDTF">2019-08-13T09:43:27Z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